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04/08/2026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68"/>
        <w:gridCol w:w="3498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43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Renan Viçosi Maia  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Declara de Utilidade Pública Municipal o Operário Futebol Clube, com sede no Município de Castelo/ES, e dá outras providências.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08/09/2026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41"/>
        <w:gridCol w:w="3525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43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Renan Viçosi Maia  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Declara de Utilidade Pública Municipal o Operário Futebol Clube, com sede no Município de Castelo/ES, e dá outras providências.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LibreOffice/24.2.1.2$Windows_X86_64 LibreOffice_project/db4def46b0453cc22e2d0305797cf981b68ef5ac</Application>
  <AppVersion>15.0000</AppVersion>
  <Pages>2</Pages>
  <Words>164</Words>
  <Characters>928</Characters>
  <CharactersWithSpaces>1049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2026-09-09T14:18:51Z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