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18"/>
        </w:rPr>
        <w:t>1° VOTAÇÃO 14/07/2026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23/2026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Edimar Celin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Rilton Paschke Costa o(a) Título de Cidadão Castelense.</w:t>
            </w:r>
          </w:p>
        </w:tc>
        <w:tc>
          <w:tcPr>
            <w:tcW w:type="dxa" w:w="2693"/>
            <w:vAlign w:val="top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p>
      <w:pPr>
        <w:spacing w:after="20"/>
        <w:jc w:val="center"/>
      </w:pPr>
      <w:r>
        <w:rPr>
          <w:rFonts w:ascii="Arial" w:hAnsi="Arial"/>
          <w:b/>
          <w:sz w:val="18"/>
        </w:rPr>
        <w:t>2° VOTAÇÃO 21/07/2026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23/2026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Edimar Celin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Rilton Paschke Costa o(a) Título de Cidadão Castelense.</w:t>
            </w:r>
          </w:p>
        </w:tc>
        <w:tc>
          <w:tcPr>
            <w:tcW w:type="dxa" w:w="2693"/>
            <w:vAlign w:val="top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454" w:right="510" w:bottom="45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