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16/06/2026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Resolução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03/2026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Mesa Diretora e Vereadores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Modifica a Resolução nº 12, de 19 de maio de 2010, que dispõe sobre a Estrutura Administrativa Básica da Câmara Municipal de Castelo, instituindo a Ouvidoria do Bem-Estar Animal no âmbito do Poder Legislativo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98</Words>
  <Characters>544</Characters>
  <CharactersWithSpaces>618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2026-08-03T16:54:24Z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